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弥渡县</w:t>
      </w:r>
      <w:r>
        <w:rPr>
          <w:rFonts w:hint="eastAsia" w:ascii="仿宋_GB2312" w:eastAsia="仿宋_GB2312"/>
          <w:b/>
          <w:bCs/>
          <w:sz w:val="44"/>
          <w:szCs w:val="44"/>
        </w:rPr>
        <w:t>基本情况</w:t>
      </w: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/>
        </w:rPr>
        <w:t>（一）基本县情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宋体" w:hAnsi="宋体" w:eastAsia="仿宋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" w:cs="仿宋_GB2312"/>
          <w:color w:val="000000"/>
          <w:kern w:val="2"/>
          <w:sz w:val="32"/>
          <w:szCs w:val="32"/>
          <w:lang w:val="en-US" w:eastAsia="zh-CN" w:bidi="ar-SA"/>
        </w:rPr>
        <w:t>弥渡县位于云南省西部、大理州东南部，国土面积1523平方公里，其中，坝区面积132平方公里、占8.66%，总人口94330户329270人（其中农业户籍人口81381户299799人），下辖6镇2乡、89个行政村（社区）、1153个自然村（组），居住着汉、彝、回等24个民族。弥渡历史悠久，史称“白国故地，西汉旧郡；十赕沃壤，六诏咽喉”，相传古代弥渡是一片浩瀚的水乡泽国，行者易迷津，故名“迷渡”，清代改称弥渡。弥渡是人类发祥地之一，早在旧石器晚期，就有先民在这里繁衍生息，境内现存有旧石器时代的古文化遗物。弥渡是白子国故都，是云南省59个革命老区县（市、区）之一，素以“花灯之乡”“文献名邦”“民歌之乡”著称。明、清时期教育文化发达兴盛，清代出现了“五科七解亚”之盛况。弥渡文化灿烂，是世界名曲《小河淌水》的故乡、中国民间花灯文化艺术之乡和全国文化先进县，弥渡民歌、花灯戏属国家级非物质文化遗产，《十大姐》《绣荷包》《弥渡山歌》等曲目蜚声海内外。有“标绩全滇”的国家级重点文物“南诏铁柱”、国家级历史文化名村文盛街、省级重点文物保护单位李文学彝族农民起义遗址、永增玉皇阁、白崖城遗址、金殿窝遗址等文物古迹，有省级风景名胜区太极山、省级旅游小镇密祉等景点景区。弥渡资源丰富，境内有珍稀植物10余种，有中药材286种，果蔬品种150多个，酸腌菜、卷蹄、风肝等农副土特产久负盛名，是全国菜篮子产品生产先进县、全国大宗蔬菜十六个重点区域县市之一、云贵高原夏秋蔬菜重点区域基地县、云南省出口农产品质量安全示范区、省商品蔬菜基地县、全国生猪调出大县、省优质烟叶基地县、全省首批16个无公害蔬菜行动计划县之一，云南省蔬菜产业“一县一业”特色县，被誉为“蔬菜王国”“滇西粮仓”。弥渡矿藏丰富，境内已探明铂、钯、石膏、铜、钼、金等10多个矿种，九顶山矿床探明铜金属量15万吨，钼金属量7万吨、占全省探明储量的78%；金宝山矿床铂钯金属储量42.25吨、占全省储量的55%，是全国第二大铂钯矿床；石灰石、石膏储量分别达3亿吨、2亿吨。弥渡地热资源丰富，白总旗温泉、火龙庙温泉流量大、水温高，开发条件较好。弥渡区位优越，风光秀丽，气候宜人，属中亚热带季风气候区，年平均气温17.3℃，年均降雨量824.4毫米，冬无严寒，夏无酷暑，有“天气浑如三月里，风花不断四时春”之美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left="0" w:firstLine="640" w:firstLineChars="200"/>
        <w:jc w:val="both"/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2021年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完成地区生产总值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95.39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亿元、增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eastAsia="zh-CN"/>
        </w:rPr>
        <w:t>长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val="en-US" w:eastAsia="zh-CN"/>
        </w:rPr>
        <w:t>6.3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eastAsia="zh-CN"/>
        </w:rPr>
        <w:t>%，一般公共财政预算收入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val="en-US" w:eastAsia="zh-CN"/>
        </w:rPr>
        <w:t>5.05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eastAsia="zh-CN"/>
        </w:rPr>
        <w:t>亿元、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增长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5.1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%，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一般公共财政预算支出22.17亿元、增长0.7%，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eastAsia="zh-CN"/>
        </w:rPr>
        <w:t>规模以上固定资产投资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val="en-US" w:eastAsia="zh-CN"/>
        </w:rPr>
        <w:t>41.94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eastAsia="zh-CN"/>
        </w:rPr>
        <w:t>亿元、增长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val="en-US" w:eastAsia="zh-CN"/>
        </w:rPr>
        <w:t>15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eastAsia="zh-CN"/>
        </w:rPr>
        <w:t>%，规模以上工业增加值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val="en-US" w:eastAsia="zh-CN"/>
        </w:rPr>
        <w:t>6.95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eastAsia="zh-CN"/>
        </w:rPr>
        <w:t>亿元、负增长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val="en-US" w:eastAsia="zh-CN"/>
        </w:rPr>
        <w:t>15.2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eastAsia="zh-CN"/>
        </w:rPr>
        <w:t>%，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社会消费品零售总额</w:t>
      </w:r>
      <w:r>
        <w:rPr>
          <w:rFonts w:hint="eastAsia" w:ascii="宋体" w:hAnsi="宋体" w:eastAsia="方正仿宋简体" w:cs="方正仿宋简体"/>
          <w:b w:val="0"/>
          <w:bCs w:val="0"/>
          <w:small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37.2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亿元、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eastAsia="zh-CN"/>
        </w:rPr>
        <w:t>增长</w:t>
      </w:r>
      <w:r>
        <w:rPr>
          <w:rFonts w:hint="eastAsia" w:ascii="宋体" w:hAnsi="宋体" w:eastAsia="方正仿宋简体" w:cs="方正仿宋简体"/>
          <w:b w:val="0"/>
          <w:bCs w:val="0"/>
          <w:small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10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highlight w:val="none"/>
          <w:lang w:val="en-US" w:eastAsia="zh-CN"/>
        </w:rPr>
        <w:t>%，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eastAsia="zh-CN"/>
        </w:rPr>
        <w:t>城镇居民人均可支配收入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val="en-US" w:eastAsia="zh-CN"/>
        </w:rPr>
        <w:t>39551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eastAsia="zh-CN"/>
        </w:rPr>
        <w:t>元、增长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val="en-US" w:eastAsia="zh-CN"/>
        </w:rPr>
        <w:t>9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eastAsia="zh-CN"/>
        </w:rPr>
        <w:t>%，农村居民人均可支配收入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val="en-US" w:eastAsia="zh-CN"/>
        </w:rPr>
        <w:t>13299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eastAsia="zh-CN"/>
        </w:rPr>
        <w:t>元、</w:t>
      </w:r>
      <w:r>
        <w:rPr>
          <w:rFonts w:hint="eastAsia" w:ascii="宋体" w:hAnsi="宋体" w:eastAsia="方正仿宋简体" w:cs="方正仿宋简体"/>
          <w:smallCaps w:val="0"/>
          <w:color w:val="auto"/>
          <w:spacing w:val="-9"/>
          <w:sz w:val="32"/>
          <w:szCs w:val="32"/>
          <w:u w:val="none"/>
          <w:lang w:eastAsia="zh-CN"/>
        </w:rPr>
        <w:t>增长</w:t>
      </w:r>
      <w:r>
        <w:rPr>
          <w:rFonts w:hint="eastAsia" w:ascii="宋体" w:hAnsi="宋体" w:eastAsia="方正仿宋简体" w:cs="方正仿宋简体"/>
          <w:smallCaps w:val="0"/>
          <w:color w:val="auto"/>
          <w:spacing w:val="-9"/>
          <w:sz w:val="32"/>
          <w:szCs w:val="32"/>
          <w:u w:val="none"/>
          <w:lang w:val="en-US" w:eastAsia="zh-CN"/>
        </w:rPr>
        <w:t>11</w:t>
      </w:r>
      <w:r>
        <w:rPr>
          <w:rFonts w:hint="eastAsia" w:ascii="宋体" w:hAnsi="宋体" w:eastAsia="方正仿宋简体" w:cs="方正仿宋简体"/>
          <w:smallCaps w:val="0"/>
          <w:color w:val="auto"/>
          <w:spacing w:val="-9"/>
          <w:sz w:val="32"/>
          <w:szCs w:val="32"/>
          <w:u w:val="none"/>
          <w:lang w:eastAsia="zh-CN"/>
        </w:rPr>
        <w:t>%，各项存款余额</w:t>
      </w:r>
      <w:r>
        <w:rPr>
          <w:rFonts w:hint="eastAsia" w:ascii="宋体" w:hAnsi="宋体" w:eastAsia="方正仿宋简体" w:cs="方正仿宋简体"/>
          <w:smallCaps w:val="0"/>
          <w:color w:val="auto"/>
          <w:spacing w:val="-9"/>
          <w:sz w:val="32"/>
          <w:szCs w:val="32"/>
          <w:u w:val="none"/>
          <w:lang w:val="en-US" w:eastAsia="zh-CN"/>
        </w:rPr>
        <w:t>106亿元、增长7.06%，各项贷款余额74亿元、增长22.6%。争取上级补助资金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u w:val="none"/>
          <w:lang w:val="en-US" w:eastAsia="zh-CN"/>
        </w:rPr>
        <w:t>20.9亿元。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u w:val="none"/>
        </w:rPr>
        <w:t>实施100万元以上基础设施和基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highlight w:val="none"/>
          <w:u w:val="none"/>
        </w:rPr>
        <w:t>础产业建设项目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109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highlight w:val="none"/>
          <w:u w:val="none"/>
        </w:rPr>
        <w:t>个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highlight w:val="none"/>
          <w:u w:val="none"/>
          <w:lang w:val="en-US" w:eastAsia="zh-CN"/>
        </w:rPr>
        <w:t>,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highlight w:val="none"/>
          <w:u w:val="none"/>
        </w:rPr>
        <w:t>完成投资41.5亿元</w:t>
      </w:r>
      <w:r>
        <w:rPr>
          <w:rFonts w:hint="eastAsia" w:ascii="宋体" w:hAnsi="宋体" w:eastAsia="方正仿宋简体" w:cs="方正仿宋简体"/>
          <w:small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/>
        </w:rPr>
        <w:t>（二）巩固拓展脱贫攻坚同乡村振兴基本情况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宋体" w:hAnsi="宋体" w:eastAsia="仿宋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1.贫困状况及攻坚成绩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宋体" w:hAnsi="宋体" w:eastAsia="仿宋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" w:cs="仿宋_GB2312"/>
          <w:color w:val="000000"/>
          <w:kern w:val="2"/>
          <w:sz w:val="32"/>
          <w:szCs w:val="32"/>
          <w:lang w:val="en-US" w:eastAsia="zh-CN" w:bidi="ar-SA"/>
        </w:rPr>
        <w:t>弥渡县是国家扶贫开发工作重点县，也是大理州建档立卡贫困人口最多的县。全县共识别出贫困乡镇4个、贫困村52个（其中，深度贫困村34个），2013年共识别出贫困人口18244户69078人，贫困发生率25.26%。经过多轮动态管理，2020年全县共有建档立卡贫困人口17539户69419人。五年来，弥渡县累计整合投入各类扶贫资金41.19亿元，其中，扶贫专项资金13.43亿元、社会扶贫资金2.16亿元、行业扶贫资金12.74亿元、金融扶贫资金12.86亿元。实现扶贫政策、项目、资金对建档立卡贫困人口100%覆盖，其中，产业带动68140人，资产收益18860人，有序转移就业贫困劳动力31097人，改造危房29632户，易地扶贫搬迁385户1481人，教育资助81.25万人次5.3亿元，医疗费用报销7.81亿元，解决饮水安全21.73万人，最低生活保障28577人、特困供养1159人、临时救助10125人次。经过5年攻坚克难，4个贫困乡镇全部退出，52个贫困村全部退出，17539户69419人稳定脱贫，全县实现干净脱贫，贫困人口人均纯收入从2015年的2945元增加至2020年的10547元。2020年，取得贫困县退出专项评估检查零漏评、零错退、群众满意度高的好成绩，2020年5月16日，省政府公告弥渡县脱贫摘帽，脱贫攻坚普查登记率、指导员复核率、数据审核验收率均为100%，圆满完成省和州对弥渡县2020年脱贫攻坚成效考核，顺利通过国家财政扶贫资金项目绩效评价，为全面建成小康社会奠定了坚实的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40" w:firstLineChars="200"/>
        <w:jc w:val="both"/>
        <w:textAlignment w:val="auto"/>
        <w:rPr>
          <w:rFonts w:hint="default" w:ascii="宋体" w:hAnsi="宋体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2.巩固拓展脱贫攻坚同乡村振兴基本情况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40" w:firstLineChars="200"/>
        <w:jc w:val="both"/>
        <w:textAlignment w:val="auto"/>
        <w:rPr>
          <w:rFonts w:hint="default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宋体"/>
          <w:sz w:val="32"/>
          <w:szCs w:val="32"/>
          <w:lang w:val="en-US" w:eastAsia="zh-CN"/>
        </w:rPr>
        <w:t>2021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年是“十四五”开局之年，也是巩固拓展脱贫攻坚成果同乡村振兴有效衔接的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起步之年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宋体" w:hAnsi="宋体" w:eastAsia="方正仿宋简体" w:cs="Times New Roman"/>
          <w:snapToGrid w:val="0"/>
          <w:color w:val="000000"/>
          <w:sz w:val="32"/>
          <w:szCs w:val="32"/>
          <w:lang w:val="en-US" w:eastAsia="zh-CN"/>
        </w:rPr>
        <w:t>按照中央和省州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关于巩固拓展脱贫攻坚成果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的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决策部署</w:t>
      </w:r>
      <w:r>
        <w:rPr>
          <w:rFonts w:hint="default" w:ascii="宋体" w:hAnsi="宋体" w:eastAsia="方正仿宋简体" w:cs="Times New Roman"/>
          <w:snapToGrid w:val="0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方正仿宋简体" w:cs="Times New Roman"/>
          <w:snapToGrid w:val="0"/>
          <w:color w:val="000000"/>
          <w:sz w:val="32"/>
          <w:szCs w:val="32"/>
          <w:lang w:val="en-US" w:eastAsia="zh-CN"/>
        </w:rPr>
        <w:t>弥渡县围绕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“小河淌水乡愁地、绿色蔬菜产业园”的发展定位和建设名副其实的“小河淌水</w:t>
      </w:r>
      <w:r>
        <w:rPr>
          <w:rFonts w:hint="eastAsia" w:ascii="宋体" w:hAnsi="宋体" w:eastAsia="方正仿宋简体" w:cs="方正小标宋简体"/>
          <w:sz w:val="32"/>
          <w:szCs w:val="32"/>
          <w:lang w:eastAsia="zh-CN"/>
        </w:rPr>
        <w:t>·</w:t>
      </w:r>
      <w:r>
        <w:rPr>
          <w:rFonts w:hint="eastAsia" w:ascii="宋体" w:hAnsi="宋体" w:eastAsia="方正仿宋简体" w:cs="仿宋_GB2312"/>
          <w:sz w:val="32"/>
          <w:szCs w:val="32"/>
          <w:lang w:eastAsia="zh-CN"/>
        </w:rPr>
        <w:t>幸福弥渡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”的奋斗目标，</w:t>
      </w:r>
      <w:r>
        <w:rPr>
          <w:rFonts w:hint="default" w:ascii="宋体" w:hAnsi="宋体" w:eastAsia="方正仿宋简体" w:cs="Times New Roman"/>
          <w:snapToGrid w:val="0"/>
          <w:color w:val="000000"/>
          <w:sz w:val="32"/>
          <w:szCs w:val="32"/>
          <w:lang w:val="en-US" w:eastAsia="zh-CN"/>
        </w:rPr>
        <w:t>严格落实“四个不摘”要求，</w:t>
      </w:r>
      <w:r>
        <w:rPr>
          <w:rFonts w:hint="eastAsia" w:ascii="宋体" w:hAnsi="宋体" w:eastAsia="方正仿宋简体" w:cs="Times New Roman"/>
          <w:snapToGrid w:val="0"/>
          <w:color w:val="000000"/>
          <w:sz w:val="32"/>
          <w:szCs w:val="32"/>
          <w:lang w:val="en-US" w:eastAsia="zh-CN"/>
        </w:rPr>
        <w:t>抓实抓细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全县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巩固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拓展</w:t>
      </w:r>
      <w:r>
        <w:rPr>
          <w:rFonts w:hint="default" w:ascii="宋体" w:hAnsi="宋体" w:eastAsia="方正仿宋简体" w:cs="Times New Roman"/>
          <w:sz w:val="32"/>
          <w:szCs w:val="32"/>
          <w:lang w:eastAsia="zh-CN"/>
        </w:rPr>
        <w:t>脱贫攻坚成果同乡村振兴有效衔接</w:t>
      </w:r>
      <w:r>
        <w:rPr>
          <w:rFonts w:hint="eastAsia" w:ascii="宋体" w:hAnsi="宋体" w:eastAsia="方正仿宋简体" w:cs="Times New Roman"/>
          <w:sz w:val="32"/>
          <w:szCs w:val="32"/>
          <w:lang w:eastAsia="zh-CN"/>
        </w:rPr>
        <w:t>各项工作。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落实“县乡抓落实”工作机制，坚持五级书记抓巩固</w:t>
      </w:r>
      <w:r>
        <w:rPr>
          <w:rFonts w:hint="default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拓展脱贫攻坚成果同乡村振兴有效衔接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压紧压实“主体、主管、帮扶”三大责任，形成“横向到边、纵向到底”责任体系，接紧接稳五年过渡期“第一棒”。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通过对脱贫户和监测户的持续帮扶，农村低收入群体的获得感明显增强，广大干部群众推进乡村振兴的愿望日趋浓烈，涌现出了</w:t>
      </w:r>
      <w:r>
        <w:rPr>
          <w:rFonts w:hint="default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苴力镇栗子园村建强合作联社激发乡村振兴新动能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新街镇大荒地村探索“双绑”模式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助力乡村振兴，</w:t>
      </w:r>
      <w:r>
        <w:rPr>
          <w:rFonts w:hint="default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荣膺“云南十大名品”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的大理春沐源公司以“五化”为抓手助推乡村振兴，“三创三构”探索“1+4”产业发展模式的50万头正大生猪全产业链项目助推乡村振兴等典型经验做法。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40" w:firstLineChars="200"/>
        <w:jc w:val="both"/>
        <w:textAlignment w:val="auto"/>
        <w:outlineLvl w:val="9"/>
        <w:rPr>
          <w:rFonts w:hint="default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374B4"/>
    <w:rsid w:val="15D97F37"/>
    <w:rsid w:val="3F6D10EB"/>
    <w:rsid w:val="44A374B4"/>
    <w:rsid w:val="56F1208A"/>
    <w:rsid w:val="5C5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 w:cs="黑体"/>
    </w:r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2022-02-15T08:44:00Z</dcterms:created>
  <dc:creator>成杨</dc:creator>
  <cp:lastModifiedBy>恰染</cp:lastModifiedBy>
  <cp:lastPrinted>2022-02-16T13:55:00Z</cp:lastPrinted>
  <dcterms:modified xsi:type="dcterms:W3CDTF">2022-02-25T09:12:40Z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FF7F7A7C2A294CF5A07BBEE8F6047B34</vt:lpwstr>
  </property>
</Properties>
</file>