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375" w:tblpY="-6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19"/>
        <w:gridCol w:w="779"/>
        <w:gridCol w:w="1109"/>
        <w:gridCol w:w="3119"/>
        <w:gridCol w:w="4604"/>
        <w:gridCol w:w="7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164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600" w:lineRule="exact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4"/>
                <w:szCs w:val="34"/>
                <w:lang w:val="en-US" w:eastAsia="zh-CN" w:bidi="ar"/>
              </w:rPr>
              <w:t>附件2-1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164" w:type="dxa"/>
            <w:gridSpan w:val="7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sz w:val="32"/>
                <w:szCs w:val="22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2"/>
                <w:sz w:val="32"/>
                <w:szCs w:val="32"/>
                <w:lang w:val="en-US" w:eastAsia="zh-CN" w:bidi="ar"/>
              </w:rPr>
              <w:t>滇西应用技术大学普洱茶学院2020年高层次人才公开招聘岗位计划表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序号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招聘人数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学位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年龄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专       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黑体简体" w:hAnsi="方正黑体简体" w:eastAsia="方正黑体简体" w:cs="方正黑体简体"/>
                <w:bCs/>
                <w:color w:val="000000"/>
                <w:sz w:val="25"/>
                <w:szCs w:val="22"/>
                <w:lang w:val="en-US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color w:val="000000"/>
                <w:kern w:val="2"/>
                <w:sz w:val="25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茶学类专业教师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（专业技术岗）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40周岁及以下，具有高级职称的放宽至45周岁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茶学、茶叶生化及天然产物化学、制茶工程、茶树生物技术与种质创新、茶与健康等相近专业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食品类专业教师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(专业技术岗）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40周岁及以下，具有高级职称的放宽至45周岁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食品科学与工程、农产品加工及贮藏，粮食、油脂及植物蛋白工程，食品质量与安全，食品发酵工程、食品加工与安全等相近专业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植物科学与技术类专业教师（专业技术岗）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40周岁及以下，具有高级职称的放宽至45周岁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作物学，作物栽培学与耕作学，植物保护，作物遗传育种，植物病理学，农业昆虫与害虫防治等相近专业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资源循环科学与工程类专业教师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（专业技术岗）</w:t>
            </w: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研究生</w:t>
            </w: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40周岁及以下，具有高级职称的放宽至45周岁</w:t>
            </w: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"/>
              </w:rPr>
              <w:t>农业环境污染防治工程、农业环境污染修复工程、环境科学与工程、生物质工程、生态工程与废弃物利用、废弃物处理与资源化等相近专业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2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合计</w:t>
            </w:r>
          </w:p>
        </w:tc>
        <w:tc>
          <w:tcPr>
            <w:tcW w:w="2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11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4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szCs w:val="22"/>
                <w:lang w:val="en-US"/>
              </w:rPr>
            </w:pP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42786"/>
    <w:rsid w:val="7F9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2020-10-09T10:37:00Z</dcterms:created>
  <dc:creator>偏执</dc:creator>
  <cp:lastModifiedBy>偏执</cp:lastModifiedBy>
  <dcterms:modified xsi:type="dcterms:W3CDTF">2020-10-09T10:39:20Z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